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851" w:rsidRDefault="00047851" w:rsidP="00047851">
      <w:pPr>
        <w:spacing w:line="480" w:lineRule="auto"/>
        <w:jc w:val="center"/>
        <w:rPr>
          <w:b/>
        </w:rPr>
      </w:pPr>
    </w:p>
    <w:p w:rsidR="00047851" w:rsidRDefault="00047851" w:rsidP="00047851">
      <w:pPr>
        <w:spacing w:line="480" w:lineRule="auto"/>
        <w:jc w:val="center"/>
        <w:rPr>
          <w:b/>
        </w:rPr>
      </w:pPr>
    </w:p>
    <w:p w:rsidR="00047851" w:rsidRPr="00047851" w:rsidRDefault="00047851" w:rsidP="00047851">
      <w:pPr>
        <w:spacing w:line="480" w:lineRule="auto"/>
        <w:jc w:val="center"/>
        <w:rPr>
          <w:b/>
        </w:rPr>
      </w:pPr>
      <w:r w:rsidRPr="00047851">
        <w:rPr>
          <w:b/>
        </w:rPr>
        <w:t>Dangerous Drug Interactions</w:t>
      </w:r>
    </w:p>
    <w:p w:rsidR="00047851" w:rsidRDefault="00047851" w:rsidP="00047851">
      <w:pPr>
        <w:spacing w:line="480" w:lineRule="auto"/>
        <w:jc w:val="center"/>
      </w:pPr>
    </w:p>
    <w:p w:rsidR="00047851" w:rsidRDefault="00047851" w:rsidP="00047851">
      <w:pPr>
        <w:spacing w:line="480" w:lineRule="auto"/>
        <w:jc w:val="center"/>
      </w:pPr>
    </w:p>
    <w:p w:rsidR="00047851" w:rsidRDefault="00047851" w:rsidP="00047851">
      <w:pPr>
        <w:spacing w:line="480" w:lineRule="auto"/>
        <w:jc w:val="center"/>
      </w:pPr>
    </w:p>
    <w:p w:rsidR="00047851" w:rsidRDefault="00047851" w:rsidP="00047851">
      <w:pPr>
        <w:spacing w:line="480" w:lineRule="auto"/>
        <w:jc w:val="center"/>
      </w:pPr>
    </w:p>
    <w:p w:rsidR="00047851" w:rsidRDefault="00047851" w:rsidP="00047851">
      <w:pPr>
        <w:spacing w:line="480" w:lineRule="auto"/>
        <w:jc w:val="center"/>
      </w:pPr>
    </w:p>
    <w:p w:rsidR="00047851" w:rsidRPr="00047851" w:rsidRDefault="00047851" w:rsidP="00047851">
      <w:pPr>
        <w:spacing w:line="480" w:lineRule="auto"/>
        <w:jc w:val="center"/>
      </w:pPr>
      <w:r w:rsidRPr="00047851">
        <w:t>Student’s Name</w:t>
      </w:r>
    </w:p>
    <w:p w:rsidR="00047851" w:rsidRPr="00047851" w:rsidRDefault="00047851" w:rsidP="00047851">
      <w:pPr>
        <w:spacing w:line="480" w:lineRule="auto"/>
        <w:jc w:val="center"/>
      </w:pPr>
      <w:r w:rsidRPr="00047851">
        <w:t>Institution of Affiliation</w:t>
      </w:r>
    </w:p>
    <w:p w:rsidR="00047851" w:rsidRPr="00047851" w:rsidRDefault="00047851" w:rsidP="00047851">
      <w:pPr>
        <w:spacing w:line="480" w:lineRule="auto"/>
        <w:jc w:val="center"/>
      </w:pPr>
      <w:r w:rsidRPr="00047851">
        <w:t>Professor</w:t>
      </w:r>
    </w:p>
    <w:p w:rsidR="00047851" w:rsidRPr="00047851" w:rsidRDefault="00047851" w:rsidP="00047851">
      <w:pPr>
        <w:spacing w:line="480" w:lineRule="auto"/>
        <w:jc w:val="center"/>
      </w:pPr>
      <w:r w:rsidRPr="00047851">
        <w:t>Date</w:t>
      </w:r>
    </w:p>
    <w:p w:rsidR="00047851" w:rsidRDefault="00047851">
      <w:r>
        <w:br w:type="page"/>
      </w:r>
    </w:p>
    <w:p w:rsidR="00047851" w:rsidRPr="00D41FAF" w:rsidRDefault="00047851" w:rsidP="00047851">
      <w:pPr>
        <w:spacing w:line="480" w:lineRule="auto"/>
        <w:jc w:val="center"/>
        <w:rPr>
          <w:b/>
        </w:rPr>
      </w:pPr>
      <w:r w:rsidRPr="00D41FAF">
        <w:rPr>
          <w:b/>
        </w:rPr>
        <w:lastRenderedPageBreak/>
        <w:t>Dangerous Drug Interactions</w:t>
      </w:r>
    </w:p>
    <w:p w:rsidR="004A38AF" w:rsidRDefault="00434F48" w:rsidP="00047851">
      <w:pPr>
        <w:spacing w:line="480" w:lineRule="auto"/>
        <w:ind w:firstLine="720"/>
      </w:pPr>
      <w:r>
        <w:t>S</w:t>
      </w:r>
      <w:r w:rsidR="006223D0" w:rsidRPr="00047851">
        <w:t xml:space="preserve">everal things that could go wrong while administering drugs to a patient and especially if due care is not taken. The most serious of these problems include the exceeding of the </w:t>
      </w:r>
      <w:r w:rsidR="00E700CE">
        <w:t>maximu</w:t>
      </w:r>
      <w:r w:rsidR="006223D0" w:rsidRPr="00047851">
        <w:t>m therape</w:t>
      </w:r>
      <w:r>
        <w:t xml:space="preserve">utic dose ranges of a particular </w:t>
      </w:r>
      <w:r w:rsidR="006223D0" w:rsidRPr="00047851">
        <w:t>drug so that toxic</w:t>
      </w:r>
      <w:r w:rsidR="00E700CE">
        <w:t>,</w:t>
      </w:r>
      <w:r w:rsidR="006223D0" w:rsidRPr="00047851">
        <w:t xml:space="preserve"> and in some ca</w:t>
      </w:r>
      <w:r w:rsidR="00E700CE">
        <w:t>s</w:t>
      </w:r>
      <w:r w:rsidR="006223D0" w:rsidRPr="00047851">
        <w:t>es</w:t>
      </w:r>
      <w:r w:rsidR="00E700CE">
        <w:t>,</w:t>
      </w:r>
      <w:r w:rsidR="006223D0" w:rsidRPr="00047851">
        <w:t xml:space="preserve"> lethal do</w:t>
      </w:r>
      <w:r>
        <w:t>ses are administered. This</w:t>
      </w:r>
      <w:r w:rsidR="006223D0" w:rsidRPr="00047851">
        <w:t xml:space="preserve"> myriad of issues can arise from the mere wrong choices that are made dur</w:t>
      </w:r>
      <w:r>
        <w:t>ing patient care. One such problem</w:t>
      </w:r>
      <w:r w:rsidR="006223D0" w:rsidRPr="00047851">
        <w:t xml:space="preserve"> is the dangerous drug interactions. Most drugs are chemically modified agents with the capacity to interact with other chemical agents in t</w:t>
      </w:r>
      <w:r>
        <w:t>he body resulting in several</w:t>
      </w:r>
      <w:r w:rsidR="006223D0" w:rsidRPr="00047851">
        <w:t xml:space="preserve"> complicati</w:t>
      </w:r>
      <w:r w:rsidR="00E700CE">
        <w:t xml:space="preserve">ons. The most common of these </w:t>
      </w:r>
      <w:r w:rsidR="006223D0" w:rsidRPr="00047851">
        <w:t>dangerousdrug interactions derive</w:t>
      </w:r>
      <w:r>
        <w:t>s</w:t>
      </w:r>
      <w:r w:rsidR="006223D0" w:rsidRPr="00047851">
        <w:t xml:space="preserve"> from the drug-drug interactions that occur when two drugs capable of </w:t>
      </w:r>
      <w:r w:rsidR="00E700CE" w:rsidRPr="00047851">
        <w:t>interacting</w:t>
      </w:r>
      <w:r>
        <w:t xml:space="preserve"> with adverse</w:t>
      </w:r>
      <w:r w:rsidR="006223D0" w:rsidRPr="00047851">
        <w:t xml:space="preserve"> effects are administered simultaneously.</w:t>
      </w:r>
      <w:r w:rsidR="00E700CE">
        <w:t xml:space="preserve"> This pape</w:t>
      </w:r>
      <w:r w:rsidR="006223D0" w:rsidRPr="00047851">
        <w:t>r will, therefore, discuss the dangerous drug interactions that are associated with Albuterol and Carvedilol.</w:t>
      </w:r>
    </w:p>
    <w:p w:rsidR="00CC1E79" w:rsidRPr="00CC1E79" w:rsidRDefault="00CC1E79" w:rsidP="00CC1E79">
      <w:pPr>
        <w:spacing w:line="480" w:lineRule="auto"/>
        <w:jc w:val="center"/>
        <w:rPr>
          <w:b/>
        </w:rPr>
      </w:pPr>
      <w:r w:rsidRPr="00CC1E79">
        <w:rPr>
          <w:b/>
        </w:rPr>
        <w:t>Albuterol</w:t>
      </w:r>
    </w:p>
    <w:p w:rsidR="006223D0" w:rsidRDefault="006223D0" w:rsidP="00047851">
      <w:pPr>
        <w:spacing w:line="480" w:lineRule="auto"/>
        <w:ind w:firstLine="720"/>
      </w:pPr>
      <w:r w:rsidRPr="00047851">
        <w:t xml:space="preserve">Albuterol is a </w:t>
      </w:r>
      <w:r w:rsidR="00B67E28" w:rsidRPr="00047851">
        <w:t xml:space="preserve">selective </w:t>
      </w:r>
      <w:r w:rsidRPr="00047851">
        <w:t>beta-</w:t>
      </w:r>
      <w:r w:rsidR="00B67E28" w:rsidRPr="00047851">
        <w:t>2-</w:t>
      </w:r>
      <w:r w:rsidRPr="00047851">
        <w:t>adrenergic receptor agonist that has received wide applications in the management of patients with asthma due its ability to cause bronchodilation (</w:t>
      </w:r>
      <w:r w:rsidR="00047851" w:rsidRPr="00047851">
        <w:t xml:space="preserve">Ritter et al. </w:t>
      </w:r>
      <w:r w:rsidR="00E700CE">
        <w:t>2008</w:t>
      </w:r>
      <w:r w:rsidRPr="00047851">
        <w:t>). However, i</w:t>
      </w:r>
      <w:r w:rsidR="00434F48">
        <w:t>t is associated with several</w:t>
      </w:r>
      <w:r w:rsidRPr="00047851">
        <w:t xml:space="preserve"> adverse effects that are as a result of the drug’s lack of specificity for the beta-adrenergic receptors</w:t>
      </w:r>
      <w:r w:rsidR="00434F48">
        <w:t>,</w:t>
      </w:r>
      <w:r w:rsidRPr="00047851">
        <w:t xml:space="preserve"> which limits its use. </w:t>
      </w:r>
      <w:r w:rsidR="00B67E28" w:rsidRPr="00047851">
        <w:t>The drug loses its specificity for beta-2- receptors when admin</w:t>
      </w:r>
      <w:r w:rsidR="00434F48">
        <w:t xml:space="preserve">istered in large doses. This </w:t>
      </w:r>
      <w:r w:rsidR="00B67E28" w:rsidRPr="00047851">
        <w:t xml:space="preserve">becomes a problem especially with regards to cardiac functioning and primarily in patients with sensitivity </w:t>
      </w:r>
      <w:r w:rsidR="003B419C" w:rsidRPr="00047851">
        <w:t>to sympathomimetic amines, hyperthyroidism, and or underlying cardiovascular disorders such as coronary insufficiency, cardiac arrhythmias, or hypertension (</w:t>
      </w:r>
      <w:r w:rsidR="00E700CE">
        <w:t>Drugs.com, 2020</w:t>
      </w:r>
      <w:r w:rsidR="003B419C" w:rsidRPr="00047851">
        <w:t>)</w:t>
      </w:r>
      <w:r w:rsidR="00B67E28" w:rsidRPr="00047851">
        <w:t xml:space="preserve">. </w:t>
      </w:r>
      <w:r w:rsidRPr="00047851">
        <w:t xml:space="preserve">Among the dangerous drug interactions that are associated with this drug include exaggerated sympathetic activation that </w:t>
      </w:r>
      <w:r w:rsidR="00977AB5" w:rsidRPr="00047851">
        <w:t xml:space="preserve">can lead to </w:t>
      </w:r>
      <w:r w:rsidR="00B67E28" w:rsidRPr="00047851">
        <w:t xml:space="preserve">cardiac arrhythmias and death due </w:t>
      </w:r>
      <w:r w:rsidR="003B419C" w:rsidRPr="00047851">
        <w:t xml:space="preserve">to increased heart rate when taken </w:t>
      </w:r>
      <w:r w:rsidR="003B419C" w:rsidRPr="00047851">
        <w:lastRenderedPageBreak/>
        <w:t>simultaneously</w:t>
      </w:r>
      <w:r w:rsidR="00977AB5" w:rsidRPr="00047851">
        <w:t xml:space="preserve"> with epinephrine, </w:t>
      </w:r>
      <w:r w:rsidR="00434F48">
        <w:t>beta-</w:t>
      </w:r>
      <w:r w:rsidR="00B67E28" w:rsidRPr="00047851">
        <w:t>blockers and</w:t>
      </w:r>
      <w:r w:rsidR="003B419C" w:rsidRPr="00047851">
        <w:t xml:space="preserve"> or</w:t>
      </w:r>
      <w:r w:rsidR="00B67E28" w:rsidRPr="00047851">
        <w:t xml:space="preserve"> digoxin (</w:t>
      </w:r>
      <w:r w:rsidR="00047851" w:rsidRPr="00047851">
        <w:t>Drugs.com, 2020</w:t>
      </w:r>
      <w:r w:rsidR="00B67E28" w:rsidRPr="00047851">
        <w:t xml:space="preserve">). This </w:t>
      </w:r>
      <w:r w:rsidR="003B419C" w:rsidRPr="00047851">
        <w:t xml:space="preserve">is </w:t>
      </w:r>
      <w:r w:rsidR="00B67E28" w:rsidRPr="00047851">
        <w:t>because the epinephrine will augment the sympathe</w:t>
      </w:r>
      <w:r w:rsidR="00434F48">
        <w:t>tic system activation, and the beta-</w:t>
      </w:r>
      <w:r w:rsidR="00B67E28" w:rsidRPr="00047851">
        <w:t>blockers will cause adrenergic receptor-up regulation that will significantly increase the sympathetic syst</w:t>
      </w:r>
      <w:r w:rsidR="00434F48">
        <w:t>em activation in response to an agonist. W</w:t>
      </w:r>
      <w:r w:rsidR="00B67E28" w:rsidRPr="00047851">
        <w:t xml:space="preserve">ith digoxin, there will be </w:t>
      </w:r>
      <w:r w:rsidR="00434F48">
        <w:t xml:space="preserve">a </w:t>
      </w:r>
      <w:r w:rsidR="00B67E28" w:rsidRPr="00047851">
        <w:t xml:space="preserve">significant increase in the heart rate that can easily lead to arrhythmias and death as digoxin is an anti-arrhythmic drug with the potential to induce arrhythmias. The drug is known to interact with Over-the-Counter (OTC) drugs for colds </w:t>
      </w:r>
      <w:r w:rsidR="003B419C" w:rsidRPr="00047851">
        <w:t xml:space="preserve">with little or no drug interaction with alcohol. </w:t>
      </w:r>
    </w:p>
    <w:p w:rsidR="00CC1E79" w:rsidRPr="00CC1E79" w:rsidRDefault="00CC1E79" w:rsidP="00CC1E79">
      <w:pPr>
        <w:spacing w:line="480" w:lineRule="auto"/>
        <w:jc w:val="center"/>
        <w:rPr>
          <w:b/>
        </w:rPr>
      </w:pPr>
      <w:r w:rsidRPr="00CC1E79">
        <w:rPr>
          <w:b/>
        </w:rPr>
        <w:t>Carvedilol</w:t>
      </w:r>
    </w:p>
    <w:p w:rsidR="003B419C" w:rsidRPr="00047851" w:rsidRDefault="003B419C" w:rsidP="00047851">
      <w:pPr>
        <w:spacing w:line="480" w:lineRule="auto"/>
        <w:ind w:firstLine="720"/>
      </w:pPr>
      <w:r w:rsidRPr="00047851">
        <w:t>Carvedilol is a non-</w:t>
      </w:r>
      <w:r w:rsidR="00E700CE" w:rsidRPr="00047851">
        <w:t>cardio selective</w:t>
      </w:r>
      <w:r w:rsidR="00434F48">
        <w:t xml:space="preserve"> beta-</w:t>
      </w:r>
      <w:r w:rsidRPr="00047851">
        <w:t xml:space="preserve">blocker </w:t>
      </w:r>
      <w:r w:rsidR="00566757" w:rsidRPr="00047851">
        <w:t xml:space="preserve">with </w:t>
      </w:r>
      <w:r w:rsidR="00434F48">
        <w:t xml:space="preserve">an </w:t>
      </w:r>
      <w:r w:rsidR="00566757" w:rsidRPr="00047851">
        <w:t xml:space="preserve">additional alpha-blocking activity </w:t>
      </w:r>
      <w:r w:rsidRPr="00047851">
        <w:t>that is used in the management of hypertension and heart failure</w:t>
      </w:r>
      <w:r w:rsidR="00047851" w:rsidRPr="00047851">
        <w:t xml:space="preserve"> (Ritter et al. </w:t>
      </w:r>
      <w:r w:rsidR="00E700CE">
        <w:t>2008</w:t>
      </w:r>
      <w:r w:rsidRPr="00047851">
        <w:t xml:space="preserve">). </w:t>
      </w:r>
      <w:r w:rsidR="00E700CE" w:rsidRPr="00047851">
        <w:t>The dangerous drug interactions that are associated with this drug derive from its interaction with other drugs including cimetidine, clonidine, cyclosporine, digoxin, diltiazem, epinephrine, insulin and oral diabetes medication, and the monoamine oxidase inhibitors (MAOIs) such as isoc</w:t>
      </w:r>
      <w:r w:rsidR="00E700CE">
        <w:t>arboxas</w:t>
      </w:r>
      <w:r w:rsidR="00E700CE" w:rsidRPr="00047851">
        <w:t>i</w:t>
      </w:r>
      <w:r w:rsidR="00E700CE">
        <w:t>d</w:t>
      </w:r>
      <w:r w:rsidR="00E700CE" w:rsidRPr="00047851">
        <w:t xml:space="preserve">, phenelzine, tranylcypromine, and selegiline (Karabin, 2014). </w:t>
      </w:r>
      <w:r w:rsidR="007210CE" w:rsidRPr="00047851">
        <w:t>Being a non-selective b</w:t>
      </w:r>
      <w:r w:rsidR="00434F48">
        <w:t>eta and alpha receptor blocker it</w:t>
      </w:r>
      <w:r w:rsidR="007210CE" w:rsidRPr="00047851">
        <w:t xml:space="preserve"> results in adrener</w:t>
      </w:r>
      <w:r w:rsidR="008F741B">
        <w:t>gic receptor-up regulation. H</w:t>
      </w:r>
      <w:r w:rsidR="007210CE" w:rsidRPr="00047851">
        <w:t xml:space="preserve">ence when administered concurrently with epinephrine, the sympathetic system response to epinephrine is highly exaggerated leading to tachycardia can result in arrhythmias and even death. The drug also depicts drug-drug interactions with HIV/AIDS medication such as ritonavir and or delavirdine, and </w:t>
      </w:r>
      <w:r w:rsidR="00E700CE">
        <w:t>with</w:t>
      </w:r>
      <w:r w:rsidR="007210CE" w:rsidRPr="00047851">
        <w:t xml:space="preserve"> antipsychotic drugs such as chlorpromazine, fluphenazine, haloperidol, and perphenazine.  There is also evidence of negative drug-drug interaction with antidepressants such as sertraline, fluoxetine, and desipramine. The mechanism of this </w:t>
      </w:r>
      <w:r w:rsidR="00047851" w:rsidRPr="00047851">
        <w:t>interaction between carvedilol and other drugs is not well documented but can result from both pharmacokinetic and pharmacodynamics interactio</w:t>
      </w:r>
      <w:r w:rsidR="008F741B">
        <w:t>ns that exist</w:t>
      </w:r>
      <w:r w:rsidR="00047851" w:rsidRPr="00047851">
        <w:t xml:space="preserve"> between these medications. </w:t>
      </w:r>
      <w:r w:rsidR="00566757" w:rsidRPr="00047851">
        <w:t xml:space="preserve">The </w:t>
      </w:r>
      <w:r w:rsidR="00566757" w:rsidRPr="00047851">
        <w:lastRenderedPageBreak/>
        <w:t xml:space="preserve">use of alcohol while on medication with carvedilol is highly contraindicated as it </w:t>
      </w:r>
      <w:r w:rsidR="007210CE" w:rsidRPr="00047851">
        <w:t xml:space="preserve">can further </w:t>
      </w:r>
      <w:r w:rsidR="00566757" w:rsidRPr="00047851">
        <w:t>boost the blood pressure</w:t>
      </w:r>
      <w:r w:rsidR="008F741B">
        <w:t>,consequently increasing specific</w:t>
      </w:r>
      <w:r w:rsidR="007210CE" w:rsidRPr="00047851">
        <w:t xml:space="preserve"> side effects of the medicine (</w:t>
      </w:r>
      <w:r w:rsidR="00047851" w:rsidRPr="00047851">
        <w:t>Karabin, 2014</w:t>
      </w:r>
      <w:r w:rsidR="007210CE" w:rsidRPr="00047851">
        <w:t>).There is no documented drug-drug interaction b</w:t>
      </w:r>
      <w:r w:rsidR="00047851" w:rsidRPr="00047851">
        <w:t>e</w:t>
      </w:r>
      <w:r w:rsidR="007210CE" w:rsidRPr="00047851">
        <w:t>tween carvedilol and OTC medication.</w:t>
      </w: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CC1E79" w:rsidRDefault="00CC1E79" w:rsidP="00047851">
      <w:pPr>
        <w:spacing w:line="480" w:lineRule="auto"/>
        <w:jc w:val="center"/>
        <w:rPr>
          <w:b/>
        </w:rPr>
      </w:pPr>
    </w:p>
    <w:p w:rsidR="00047851" w:rsidRPr="00D41FAF" w:rsidRDefault="00047851" w:rsidP="00047851">
      <w:pPr>
        <w:spacing w:line="480" w:lineRule="auto"/>
        <w:jc w:val="center"/>
        <w:rPr>
          <w:b/>
        </w:rPr>
      </w:pPr>
      <w:r w:rsidRPr="00D41FAF">
        <w:rPr>
          <w:b/>
        </w:rPr>
        <w:lastRenderedPageBreak/>
        <w:t>References</w:t>
      </w:r>
    </w:p>
    <w:p w:rsidR="00047851" w:rsidRPr="00047851" w:rsidRDefault="00047851" w:rsidP="00047851">
      <w:pPr>
        <w:spacing w:line="480" w:lineRule="auto"/>
        <w:ind w:left="720" w:hanging="720"/>
      </w:pPr>
      <w:r w:rsidRPr="00047851">
        <w:t xml:space="preserve">Drugs.com (2020). </w:t>
      </w:r>
      <w:r w:rsidRPr="00047851">
        <w:rPr>
          <w:i/>
        </w:rPr>
        <w:t>Albuterol and Alcohol/Food Interactions</w:t>
      </w:r>
      <w:r w:rsidRPr="00047851">
        <w:t xml:space="preserve">. Retrieved from </w:t>
      </w:r>
      <w:hyperlink r:id="rId6" w:history="1">
        <w:r w:rsidRPr="00047851">
          <w:rPr>
            <w:rStyle w:val="Hyperlink"/>
          </w:rPr>
          <w:t>https://www.drugs.com/food-interactions/albuterol.html</w:t>
        </w:r>
      </w:hyperlink>
    </w:p>
    <w:p w:rsidR="00047851" w:rsidRPr="00047851" w:rsidRDefault="00047851" w:rsidP="00047851">
      <w:pPr>
        <w:spacing w:line="480" w:lineRule="auto"/>
        <w:ind w:left="720" w:hanging="720"/>
      </w:pPr>
      <w:r w:rsidRPr="00047851">
        <w:t xml:space="preserve">Karabin, S. (2014). </w:t>
      </w:r>
      <w:r w:rsidRPr="00047851">
        <w:rPr>
          <w:i/>
        </w:rPr>
        <w:t>What is Carvedilol (Coreg)?</w:t>
      </w:r>
      <w:r w:rsidRPr="00047851">
        <w:t xml:space="preserve"> Retrieved from </w:t>
      </w:r>
      <w:hyperlink r:id="rId7" w:history="1">
        <w:r w:rsidRPr="00047851">
          <w:rPr>
            <w:rStyle w:val="Hyperlink"/>
          </w:rPr>
          <w:t>https://www.everydayhealth.com/drugs/carvedilol</w:t>
        </w:r>
      </w:hyperlink>
    </w:p>
    <w:p w:rsidR="00047851" w:rsidRPr="00047851" w:rsidRDefault="00047851" w:rsidP="00047851">
      <w:pPr>
        <w:spacing w:line="480" w:lineRule="auto"/>
        <w:ind w:left="720" w:hanging="720"/>
      </w:pPr>
      <w:r w:rsidRPr="00047851">
        <w:t xml:space="preserve">Ritter, M. J., Lewis, L. D., Mant, T. G. K., &amp; Ferro, A. (2008). </w:t>
      </w:r>
      <w:r w:rsidRPr="00047851">
        <w:rPr>
          <w:i/>
        </w:rPr>
        <w:t>A Textbook of Clinical Pharmacology and Therapeutics.</w:t>
      </w:r>
      <w:r w:rsidRPr="00047851">
        <w:t xml:space="preserve"> 5</w:t>
      </w:r>
      <w:r w:rsidRPr="00047851">
        <w:rPr>
          <w:vertAlign w:val="superscript"/>
        </w:rPr>
        <w:t>th</w:t>
      </w:r>
      <w:r w:rsidRPr="00047851">
        <w:t xml:space="preserve"> Edition. Great Britain: Hodder</w:t>
      </w:r>
      <w:bookmarkStart w:id="0" w:name="_GoBack"/>
      <w:bookmarkEnd w:id="0"/>
      <w:r w:rsidRPr="00047851">
        <w:t xml:space="preserve"> Arnold Part of Hachette Livre UK.</w:t>
      </w:r>
    </w:p>
    <w:sectPr w:rsidR="00047851" w:rsidRPr="00047851" w:rsidSect="0024169C">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4777" w:rsidRDefault="00474777" w:rsidP="00047851">
      <w:pPr>
        <w:spacing w:after="0" w:line="240" w:lineRule="auto"/>
      </w:pPr>
      <w:r>
        <w:separator/>
      </w:r>
    </w:p>
  </w:endnote>
  <w:endnote w:type="continuationSeparator" w:id="1">
    <w:p w:rsidR="00474777" w:rsidRDefault="00474777" w:rsidP="000478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4777" w:rsidRDefault="00474777" w:rsidP="00047851">
      <w:pPr>
        <w:spacing w:after="0" w:line="240" w:lineRule="auto"/>
      </w:pPr>
      <w:r>
        <w:separator/>
      </w:r>
    </w:p>
  </w:footnote>
  <w:footnote w:type="continuationSeparator" w:id="1">
    <w:p w:rsidR="00474777" w:rsidRDefault="00474777" w:rsidP="000478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7997999"/>
      <w:docPartObj>
        <w:docPartGallery w:val="Page Numbers (Top of Page)"/>
        <w:docPartUnique/>
      </w:docPartObj>
    </w:sdtPr>
    <w:sdtEndPr>
      <w:rPr>
        <w:noProof/>
      </w:rPr>
    </w:sdtEndPr>
    <w:sdtContent>
      <w:p w:rsidR="00047851" w:rsidRDefault="0024169C">
        <w:pPr>
          <w:pStyle w:val="Header"/>
          <w:jc w:val="right"/>
        </w:pPr>
        <w:r>
          <w:fldChar w:fldCharType="begin"/>
        </w:r>
        <w:r w:rsidR="00047851">
          <w:instrText xml:space="preserve"> PAGE   \* MERGEFORMAT </w:instrText>
        </w:r>
        <w:r>
          <w:fldChar w:fldCharType="separate"/>
        </w:r>
        <w:r w:rsidR="00CC1E79">
          <w:rPr>
            <w:noProof/>
          </w:rPr>
          <w:t>1</w:t>
        </w:r>
        <w:r>
          <w:rPr>
            <w:noProof/>
          </w:rPr>
          <w:fldChar w:fldCharType="end"/>
        </w:r>
      </w:p>
    </w:sdtContent>
  </w:sdt>
  <w:p w:rsidR="00047851" w:rsidRDefault="0004785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13A0D"/>
    <w:rsid w:val="00047851"/>
    <w:rsid w:val="0024169C"/>
    <w:rsid w:val="003B419C"/>
    <w:rsid w:val="00420909"/>
    <w:rsid w:val="00434F48"/>
    <w:rsid w:val="00474777"/>
    <w:rsid w:val="00566757"/>
    <w:rsid w:val="006223D0"/>
    <w:rsid w:val="007210CE"/>
    <w:rsid w:val="008F741B"/>
    <w:rsid w:val="00913A0D"/>
    <w:rsid w:val="00977AB5"/>
    <w:rsid w:val="00A13B14"/>
    <w:rsid w:val="00B67E28"/>
    <w:rsid w:val="00C26F12"/>
    <w:rsid w:val="00CC1E79"/>
    <w:rsid w:val="00D41FAF"/>
    <w:rsid w:val="00D96918"/>
    <w:rsid w:val="00E700CE"/>
    <w:rsid w:val="00EF6F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6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7851"/>
    <w:rPr>
      <w:color w:val="0000FF" w:themeColor="hyperlink"/>
      <w:u w:val="single"/>
    </w:rPr>
  </w:style>
  <w:style w:type="paragraph" w:styleId="Header">
    <w:name w:val="header"/>
    <w:basedOn w:val="Normal"/>
    <w:link w:val="HeaderChar"/>
    <w:uiPriority w:val="99"/>
    <w:unhideWhenUsed/>
    <w:rsid w:val="00047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851"/>
  </w:style>
  <w:style w:type="paragraph" w:styleId="Footer">
    <w:name w:val="footer"/>
    <w:basedOn w:val="Normal"/>
    <w:link w:val="FooterChar"/>
    <w:uiPriority w:val="99"/>
    <w:unhideWhenUsed/>
    <w:rsid w:val="00047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8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7851"/>
    <w:rPr>
      <w:color w:val="0000FF" w:themeColor="hyperlink"/>
      <w:u w:val="single"/>
    </w:rPr>
  </w:style>
  <w:style w:type="paragraph" w:styleId="Header">
    <w:name w:val="header"/>
    <w:basedOn w:val="Normal"/>
    <w:link w:val="HeaderChar"/>
    <w:uiPriority w:val="99"/>
    <w:unhideWhenUsed/>
    <w:rsid w:val="00047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851"/>
  </w:style>
  <w:style w:type="paragraph" w:styleId="Footer">
    <w:name w:val="footer"/>
    <w:basedOn w:val="Normal"/>
    <w:link w:val="FooterChar"/>
    <w:uiPriority w:val="99"/>
    <w:unhideWhenUsed/>
    <w:rsid w:val="00047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8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verydayhealth.com/drugs/carvedilo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ugs.com/food-interactions/albuterol.htm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2020-04-03T13:41:00Z</dcterms:created>
  <dcterms:modified xsi:type="dcterms:W3CDTF">2020-04-03T16:31:00Z</dcterms:modified>
</cp:coreProperties>
</file>